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autoSpaceDE w:val="false"/>
        <w:jc w:val="center"/>
        <w:rPr>
          <w:rFonts w:ascii="Times New Roman" w:hAnsi="Times New Roman" w:cs="Times New Roman"/>
          <w:b/>
          <w:b/>
          <w:bCs/>
          <w:i/>
          <w:i/>
          <w:sz w:val="28"/>
          <w:szCs w:val="28"/>
        </w:rPr>
      </w:pPr>
      <w:bookmarkStart w:id="0" w:name="__DdeLink__0_901002859"/>
      <w:bookmarkEnd w:id="0"/>
      <w:r>
        <w:rPr>
          <w:rFonts w:cs="Times New Roman" w:ascii="Times New Roman" w:hAnsi="Times New Roman"/>
          <w:b/>
          <w:bCs/>
          <w:i/>
          <w:sz w:val="28"/>
          <w:szCs w:val="28"/>
        </w:rPr>
        <w:t>JEDNACÍ ŘÁD</w:t>
      </w:r>
    </w:p>
    <w:p>
      <w:pPr>
        <w:pStyle w:val="Normal"/>
        <w:autoSpaceDE w:val="false"/>
        <w:jc w:val="center"/>
        <w:rPr>
          <w:rFonts w:ascii="Times New Roman" w:hAnsi="Times New Roman" w:cs="Times New Roman"/>
          <w:b/>
          <w:b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</w:rPr>
      </w:r>
    </w:p>
    <w:p>
      <w:pPr>
        <w:pStyle w:val="Normal"/>
        <w:autoSpaceDE w:val="false"/>
        <w:jc w:val="center"/>
        <w:rPr>
          <w:rFonts w:ascii="Times New Roman" w:hAnsi="Times New Roman" w:cs="Times New Roman"/>
          <w:b/>
          <w:b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</w:rPr>
        <w:t>Etické komise CKTCH</w:t>
      </w:r>
    </w:p>
    <w:p>
      <w:pPr>
        <w:pStyle w:val="Normal"/>
        <w:autoSpaceDE w:val="false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</w:r>
    </w:p>
    <w:p>
      <w:pPr>
        <w:pStyle w:val="Normal"/>
        <w:autoSpaceDE w:val="false"/>
        <w:spacing w:before="0" w:after="12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I.</w:t>
      </w:r>
    </w:p>
    <w:p>
      <w:pPr>
        <w:pStyle w:val="Normal"/>
        <w:autoSpaceDE w:val="false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Úvodní ustanovení</w:t>
      </w:r>
    </w:p>
    <w:p>
      <w:pPr>
        <w:pStyle w:val="Normal"/>
        <w:autoSpaceDE w:val="false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2"/>
        </w:numPr>
        <w:autoSpaceDE w:val="false"/>
        <w:spacing w:before="120" w:after="0"/>
        <w:ind w:left="357" w:right="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Postavení, působnost a cíle Etické komise CKTCH (dále jen „Etická komise“) jsou vymezeny platným Statutem Etické komise. </w:t>
      </w:r>
    </w:p>
    <w:p>
      <w:pPr>
        <w:pStyle w:val="Normal"/>
        <w:numPr>
          <w:ilvl w:val="0"/>
          <w:numId w:val="2"/>
        </w:numPr>
        <w:autoSpaceDE w:val="false"/>
        <w:spacing w:before="120" w:after="0"/>
        <w:ind w:left="357" w:right="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Jednací řád upravuje základní pravidla, jimž se řídí jednání Etické komise. </w:t>
      </w:r>
    </w:p>
    <w:p>
      <w:pPr>
        <w:pStyle w:val="Normal"/>
        <w:numPr>
          <w:ilvl w:val="0"/>
          <w:numId w:val="2"/>
        </w:numPr>
        <w:autoSpaceDE w:val="false"/>
        <w:spacing w:before="120" w:after="0"/>
        <w:ind w:left="357" w:right="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Etická komise plní své funkce podle Standardních pracovních postupů, které upravují podrobnosti její činnosti.</w:t>
      </w:r>
    </w:p>
    <w:p>
      <w:pPr>
        <w:pStyle w:val="Normal"/>
        <w:autoSpaceDE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autoSpaceDE w:val="false"/>
        <w:spacing w:before="0" w:after="12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II.</w:t>
      </w:r>
    </w:p>
    <w:p>
      <w:pPr>
        <w:pStyle w:val="Normal"/>
        <w:autoSpaceDE w:val="false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Způsob jednání Etické komise</w:t>
      </w:r>
    </w:p>
    <w:p>
      <w:pPr>
        <w:pStyle w:val="Normal"/>
        <w:autoSpaceDE w:val="false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4"/>
        </w:numPr>
        <w:autoSpaceDE w:val="false"/>
        <w:spacing w:before="120" w:after="0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Etická komise vydává svá stanoviska na zasedáních. Zasedání se konají </w:t>
      </w:r>
      <w:r>
        <w:rPr>
          <w:rFonts w:cs="Times New Roman" w:ascii="Times New Roman" w:hAnsi="Times New Roman"/>
          <w:sz w:val="24"/>
          <w:szCs w:val="24"/>
        </w:rPr>
        <w:t xml:space="preserve">podle potřeby, zpravidla jednou měsíčně, </w:t>
      </w:r>
      <w:r>
        <w:rPr>
          <w:rFonts w:cs="Times New Roman" w:ascii="Times New Roman" w:hAnsi="Times New Roman"/>
          <w:bCs/>
          <w:sz w:val="24"/>
          <w:szCs w:val="24"/>
        </w:rPr>
        <w:t>v období červenec, srpen se uskuteční pouze jedno zasedání. Termíny zasedání jsou uvedeny v plánu, který sestaví Etická komise předem na období jednoho roku. Plán zasedání je zveřejněn na serveru CKTCH (dále jen CKTCH) a na webových stránkách CKTCH.</w:t>
      </w:r>
    </w:p>
    <w:p>
      <w:pPr>
        <w:pStyle w:val="Normal"/>
        <w:numPr>
          <w:ilvl w:val="0"/>
          <w:numId w:val="4"/>
        </w:numPr>
        <w:autoSpaceDE w:val="false"/>
        <w:spacing w:before="120" w:after="0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Zasedání Etické komise svolává její předseda nebo místopředseda písemnou pozvánkou, zaslanou členům Etické komise. Za písemnou formu se pro tyto účely považuje i pozvánka zaslaná elektronickou poštou. </w:t>
      </w:r>
      <w:r>
        <w:rPr>
          <w:rFonts w:cs="Times New Roman" w:ascii="Times New Roman" w:hAnsi="Times New Roman"/>
          <w:sz w:val="24"/>
          <w:szCs w:val="24"/>
        </w:rPr>
        <w:t>Zastoupení člena Etické komise jinou osobou na zasedání tohoto orgánu je nepřípustné.</w:t>
      </w:r>
    </w:p>
    <w:p>
      <w:pPr>
        <w:pStyle w:val="Normal"/>
        <w:numPr>
          <w:ilvl w:val="0"/>
          <w:numId w:val="4"/>
        </w:numPr>
        <w:autoSpaceDE w:val="false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Etická komise je usnášení schopná, je-li přítomna nadpoloviční většina členů; pro přijetí stanoviska je však potřebná přítomnost nejméně pěti členů Etické komise, mezi nimiž je přítomen člen, který nemá zdravotnické vzdělání ani odbornou vědeckou kvalifikaci, a člen, který není v pracovním poměru, obdobném pracovněprávním vztahu nebo v závislém postavení k CKTCH, přičemž to musí být dvě rozdílné osoby. Přijímání stanoviska Etické komise se nezúčastní zkoušející ani žádná jiná třetí osoba.</w:t>
      </w:r>
    </w:p>
    <w:p>
      <w:pPr>
        <w:pStyle w:val="Normal"/>
        <w:numPr>
          <w:ilvl w:val="0"/>
          <w:numId w:val="4"/>
        </w:numPr>
        <w:autoSpaceDE w:val="false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Zasedání Etické komise řídí předseda, nebo v jeho zastoupení místopředseda anebo předsedou pověřený člen. Zasedání Etické komise jsou neveřejná.</w:t>
      </w:r>
    </w:p>
    <w:p>
      <w:pPr>
        <w:pStyle w:val="Normal"/>
        <w:numPr>
          <w:ilvl w:val="0"/>
          <w:numId w:val="4"/>
        </w:numPr>
        <w:autoSpaceDE w:val="false"/>
        <w:spacing w:before="120" w:after="0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Zasedání Etické komise se mohou pro získání názoru účastnit i odborníci, kteří nejsou členy Etické komise. O přizvání takových osob rozhoduje předseda, popř. místopředseda. Přizvaný odborník musí předem podepsat prohlášení o tom, že nemá osobní zájem na posuzovaném klinickém hodnocení, a že </w:t>
      </w:r>
      <w:r>
        <w:rPr>
          <w:rFonts w:cs="Times New Roman" w:ascii="Times New Roman" w:hAnsi="Times New Roman"/>
          <w:sz w:val="24"/>
          <w:szCs w:val="24"/>
        </w:rPr>
        <w:t>bude zachovávat mlčenlivost o informacích a skutečnostech, které se dozví v souvislosti s účastí na jednání Etické komise. Přijímání stanoviska se tyto osoby neúčastní.</w:t>
      </w:r>
    </w:p>
    <w:p>
      <w:pPr>
        <w:pStyle w:val="Normal"/>
        <w:autoSpaceDE w:val="false"/>
        <w:spacing w:before="12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autoSpaceDE w:val="false"/>
        <w:spacing w:before="12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autoSpaceDE w:val="false"/>
        <w:spacing w:before="12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autoSpaceDE w:val="false"/>
        <w:spacing w:before="12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numPr>
          <w:ilvl w:val="0"/>
          <w:numId w:val="4"/>
        </w:numPr>
        <w:autoSpaceDE w:val="false"/>
        <w:spacing w:before="12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Etická komise vyjádří stanovisko s prováděním klinického hodnocení na podkladě písemné žádosti a po posouzení předložené dokumentace. Žádost o vyjádření stanoviska s prováděním klinického hodnocení předkládá Etické komisi zadavatel nebo zkoušející. Písemnosti a podklady se Etické komisi předkládají v českém jazyce. Etická komise si může vyžádat předložení písemností i v jiném jazyce.</w:t>
      </w:r>
    </w:p>
    <w:p>
      <w:pPr>
        <w:pStyle w:val="Normal"/>
        <w:numPr>
          <w:ilvl w:val="0"/>
          <w:numId w:val="4"/>
        </w:numPr>
        <w:autoSpaceDE w:val="false"/>
        <w:spacing w:before="12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Každý člen Etické komise, který se bude vyjadřovat ke klinickému  hodnocení, je povinen se seznámit se všemi materiály ke klinickému hodnocení a účastnit jejich projednávání.</w:t>
      </w:r>
    </w:p>
    <w:p>
      <w:pPr>
        <w:pStyle w:val="Normal"/>
        <w:numPr>
          <w:ilvl w:val="0"/>
          <w:numId w:val="4"/>
        </w:numPr>
        <w:autoSpaceDE w:val="false"/>
        <w:spacing w:before="12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Souhlasné stanovisko Etická komise vydá, je-li usnášeníschopná. Stanoviska Etické komise jsou přijímána hlasováním, při rovnosti hlasů rozhoduje hlas předsedy Etické komise.  </w:t>
      </w:r>
    </w:p>
    <w:p>
      <w:pPr>
        <w:pStyle w:val="Normal"/>
        <w:autoSpaceDE w:val="false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autoSpaceDE w:val="false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autoSpaceDE w:val="false"/>
        <w:spacing w:before="0" w:after="12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III.</w:t>
      </w:r>
    </w:p>
    <w:p>
      <w:pPr>
        <w:pStyle w:val="Normal"/>
        <w:autoSpaceDE w:val="false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Ostatní ustanovení</w:t>
      </w:r>
    </w:p>
    <w:p>
      <w:pPr>
        <w:pStyle w:val="Normal"/>
        <w:autoSpaceDE w:val="false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3"/>
        </w:numPr>
        <w:autoSpaceDE w:val="false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 zasedáních Etické komise se vždy pořizuje zápis. Zápis vyhotovuje a podepisuje tajemník Etické komise; zápis ověřuje a podepisuje předseda nebo místopředseda Etické komise, který byl na zasedání přítomen.</w:t>
      </w:r>
    </w:p>
    <w:p>
      <w:pPr>
        <w:pStyle w:val="Normal"/>
        <w:numPr>
          <w:ilvl w:val="0"/>
          <w:numId w:val="3"/>
        </w:numPr>
        <w:autoSpaceDE w:val="false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Zápisy ze zasedání Etické komise obsahují datum, hodinu a místo zasedání, seznam přítomných členů, seznam dalších přizvaných přítomných, hlavní body diskuse, záznam stanoviska včetně způsobu, jakým bylo stanovisko přijato a záznam o oznámení možnosti střetu zájmů.</w:t>
      </w:r>
    </w:p>
    <w:p>
      <w:pPr>
        <w:pStyle w:val="Normal"/>
        <w:numPr>
          <w:ilvl w:val="0"/>
          <w:numId w:val="3"/>
        </w:numPr>
        <w:autoSpaceDE w:val="false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Souhlasné stanovisko, odmítnutí souhlasu anebo odvolání souhlasu s klinickým hodnocením podepisuje předseda nebo v jeho nepřítomnosti místopředseda Etické komise.</w:t>
      </w:r>
    </w:p>
    <w:p>
      <w:pPr>
        <w:pStyle w:val="Normal"/>
        <w:numPr>
          <w:ilvl w:val="0"/>
          <w:numId w:val="3"/>
        </w:numPr>
        <w:autoSpaceDE w:val="false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Veškerou administrativu Etické komise, včetně předání k archivaci, vyřizuje tajemník, popř. další pověřený administrativní pracovník. Tajemník odpovídá za včasné vyhotovení, popř. rozeslání všech písemností a za bezpečné uložení písemné dokumentace Etické komise.</w:t>
      </w:r>
    </w:p>
    <w:p>
      <w:pPr>
        <w:pStyle w:val="Normal"/>
        <w:autoSpaceDE w:val="false"/>
        <w:spacing w:before="120" w:after="0"/>
        <w:ind w:left="36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autoSpaceDE w:val="false"/>
        <w:spacing w:before="120" w:after="10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IV.</w:t>
      </w:r>
    </w:p>
    <w:p>
      <w:pPr>
        <w:pStyle w:val="Normal"/>
        <w:autoSpaceDE w:val="false"/>
        <w:spacing w:before="12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Závěrečná ustanovení</w:t>
      </w:r>
    </w:p>
    <w:p>
      <w:pPr>
        <w:pStyle w:val="Normal"/>
        <w:autoSpaceDE w:val="false"/>
        <w:spacing w:before="12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autoSpaceDE w:val="false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Jednací řád nabývá účinnosti dnem 11. 05. 2016</w:t>
      </w:r>
    </w:p>
    <w:p>
      <w:pPr>
        <w:pStyle w:val="Normal"/>
        <w:autoSpaceDE w:val="false"/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autoSpaceDE w:val="false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V Brně dne 11. 05. 2016</w:t>
      </w:r>
    </w:p>
    <w:p>
      <w:pPr>
        <w:pStyle w:val="Normal"/>
        <w:autoSpaceDE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autoSpaceDE w:val="false"/>
        <w:ind w:left="3540" w:right="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</w:t>
      </w:r>
      <w:r>
        <w:rPr>
          <w:rFonts w:cs="Times New Roman" w:ascii="Times New Roman" w:hAnsi="Times New Roman"/>
          <w:sz w:val="24"/>
          <w:szCs w:val="24"/>
        </w:rPr>
        <w:t>Ředitel CKTCH Brno</w:t>
      </w:r>
    </w:p>
    <w:p>
      <w:pPr>
        <w:pStyle w:val="Normal"/>
        <w:autoSpaceDE w:val="false"/>
        <w:ind w:left="3540" w:right="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</w:t>
      </w:r>
      <w:r>
        <w:rPr>
          <w:rFonts w:cs="Times New Roman" w:ascii="Times New Roman" w:hAnsi="Times New Roman"/>
          <w:sz w:val="24"/>
          <w:szCs w:val="24"/>
        </w:rPr>
        <w:t>doc. MUDr. Petr Němec, CSc., MBA</w:t>
      </w:r>
    </w:p>
    <w:p>
      <w:pPr>
        <w:pStyle w:val="Normal"/>
        <w:autoSpaceDE w:val="false"/>
        <w:spacing w:before="120" w:after="0"/>
        <w:rPr>
          <w:rFonts w:ascii="TimesNewRomanPSMT;Times New Roman" w:hAnsi="TimesNewRomanPSMT;Times New Roman" w:cs="TimesNewRomanPSMT;Times New Roman"/>
          <w:sz w:val="23"/>
          <w:szCs w:val="23"/>
        </w:rPr>
      </w:pPr>
      <w:r>
        <w:rPr>
          <w:rFonts w:cs="TimesNewRomanPSMT;Times New Roman" w:ascii="TimesNewRomanPSMT;Times New Roman" w:hAnsi="TimesNewRomanPSMT;Times New Roman"/>
          <w:sz w:val="23"/>
          <w:szCs w:val="23"/>
        </w:rPr>
        <w:tab/>
        <w:tab/>
        <w:tab/>
        <w:tab/>
        <w:tab/>
        <w:tab/>
        <w:tab/>
      </w:r>
    </w:p>
    <w:p>
      <w:pPr>
        <w:pStyle w:val="Normal"/>
        <w:spacing w:lineRule="auto" w:line="276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8" w:footer="271" w:bottom="1418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Arial Black">
    <w:charset w:val="ee"/>
    <w:family w:val="swiss"/>
    <w:pitch w:val="variable"/>
  </w:font>
  <w:font w:name="Verdana">
    <w:charset w:val="ee"/>
    <w:family w:val="swiss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Symbol">
    <w:charset w:val="01"/>
    <w:family w:val="roman"/>
    <w:pitch w:val="variable"/>
  </w:font>
  <w:font w:name="Courier New">
    <w:charset w:val="ee"/>
    <w:family w:val="modern"/>
    <w:pitch w:val="default"/>
  </w:font>
  <w:font w:name="Tahoma">
    <w:charset w:val="ee"/>
    <w:family w:val="swiss"/>
    <w:pitch w:val="variable"/>
  </w:font>
  <w:font w:name="Calibri">
    <w:charset w:val="ee"/>
    <w:family w:val="swiss"/>
    <w:pitch w:val="variable"/>
  </w:font>
  <w:font w:name="TimesNewRomanPSMT">
    <w:altName w:val="Times New Roman"/>
    <w:charset w:val="00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pBdr>
        <w:top w:val="single" w:sz="8" w:space="1" w:color="000080"/>
      </w:pBdr>
      <w:jc w:val="center"/>
      <w:rPr>
        <w:rFonts w:ascii="Times New Roman" w:hAnsi="Times New Roman" w:cs="Times New Roman"/>
        <w:i/>
        <w:i/>
        <w:iCs/>
        <w:color w:val="000080"/>
        <w:spacing w:val="6"/>
        <w:sz w:val="24"/>
      </w:rPr>
    </w:pPr>
    <w:r>
      <w:rPr>
        <w:rFonts w:cs="Times New Roman" w:ascii="Times New Roman" w:hAnsi="Times New Roman"/>
        <w:i/>
        <w:iCs/>
        <w:color w:val="000080"/>
        <w:spacing w:val="6"/>
        <w:sz w:val="24"/>
      </w:rPr>
      <w:t xml:space="preserve">Pekařská 53, 656 91 Brno,  telefon: 543 211 528,  fax: 543 211 218,  IČ: 00 209 775   </w:t>
    </w:r>
  </w:p>
  <w:p>
    <w:pPr>
      <w:pStyle w:val="Zpat"/>
      <w:pBdr>
        <w:top w:val="single" w:sz="8" w:space="1" w:color="000080"/>
      </w:pBdr>
      <w:jc w:val="center"/>
      <w:rPr/>
    </w:pPr>
    <w:hyperlink r:id="rId1">
      <w:r>
        <w:rPr>
          <w:rStyle w:val="Internetovodkaz"/>
          <w:rFonts w:cs="Times New Roman" w:ascii="Times New Roman" w:hAnsi="Times New Roman"/>
          <w:i/>
          <w:iCs/>
          <w:color w:val="000080"/>
          <w:spacing w:val="6"/>
          <w:sz w:val="24"/>
        </w:rPr>
        <w:t>www.cktch.cz</w:t>
      </w:r>
    </w:hyperlink>
    <w:r>
      <w:rPr>
        <w:rFonts w:cs="Times New Roman" w:ascii="Times New Roman" w:hAnsi="Times New Roman"/>
        <w:i/>
        <w:iCs/>
        <w:color w:val="000080"/>
        <w:spacing w:val="6"/>
        <w:sz w:val="24"/>
      </w:rPr>
      <w:t>,  e-mail: cktch@cktch.cz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lotextu"/>
      <w:pBdr>
        <w:bottom w:val="single" w:sz="6" w:space="1" w:color="000080"/>
      </w:pBdr>
      <w:spacing w:before="120" w:after="0"/>
      <w:ind w:left="0" w:right="0" w:firstLine="993"/>
      <w:rPr>
        <w:rFonts w:ascii="Times New Roman" w:hAnsi="Times New Roman" w:cs="Times New Roman"/>
        <w:b/>
        <w:b/>
        <w:bCs/>
        <w:i/>
        <w:i/>
        <w:iCs/>
        <w:caps w:val="false"/>
        <w:smallCaps w:val="false"/>
        <w:color w:val="000080"/>
        <w:spacing w:val="20"/>
        <w:sz w:val="28"/>
      </w:rPr>
    </w:pPr>
    <w:r>
      <mc:AlternateContent>
        <mc:Choice Requires="wps">
          <w:drawing>
            <wp:anchor behindDoc="1" distT="0" distB="0" distL="114935" distR="114935" simplePos="0" locked="0" layoutInCell="1" allowOverlap="1" relativeHeight="4">
              <wp:simplePos x="0" y="0"/>
              <wp:positionH relativeFrom="column">
                <wp:posOffset>74295</wp:posOffset>
              </wp:positionH>
              <wp:positionV relativeFrom="paragraph">
                <wp:posOffset>-23495</wp:posOffset>
              </wp:positionV>
              <wp:extent cx="390525" cy="457835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988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fillcolor="white" stroked="f" style="position:absolute;margin-left:5.85pt;margin-top:-1.85pt;width:30.65pt;height:35.95pt">
              <w10:wrap type="none"/>
              <v:fill o:detectmouseclick="t" type="solid" color2="black"/>
              <v:stroke color="#3465a4" joinstyle="round" endcap="flat"/>
            </v:rect>
          </w:pict>
        </mc:Fallback>
      </mc:AlternateContent>
      <w:drawing>
        <wp:anchor behindDoc="1" distT="0" distB="0" distL="114935" distR="114935" simplePos="0" locked="0" layoutInCell="1" allowOverlap="1" relativeHeight="7">
          <wp:simplePos x="0" y="0"/>
          <wp:positionH relativeFrom="column">
            <wp:posOffset>117475</wp:posOffset>
          </wp:positionH>
          <wp:positionV relativeFrom="paragraph">
            <wp:posOffset>25400</wp:posOffset>
          </wp:positionV>
          <wp:extent cx="479425" cy="572770"/>
          <wp:effectExtent l="0" t="0" r="0" b="0"/>
          <wp:wrapNone/>
          <wp:docPr id="2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72770"/>
                  </a:xfrm>
                  <a:prstGeom prst="rect">
                    <a:avLst/>
                  </a:prstGeom>
                  <a:ln w="9525">
                    <a:solidFill>
                      <a:srgbClr val="000080"/>
                    </a:solidFill>
                  </a:ln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b/>
        <w:bCs/>
        <w:i/>
        <w:iCs/>
        <w:caps w:val="false"/>
        <w:smallCaps w:val="false"/>
        <w:color w:val="000080"/>
        <w:spacing w:val="20"/>
        <w:sz w:val="28"/>
      </w:rPr>
      <w:t>C</w:t>
    </w:r>
    <w:r>
      <w:rPr>
        <w:rFonts w:cs="Times New Roman" w:ascii="Times New Roman" w:hAnsi="Times New Roman"/>
        <w:b/>
        <w:bCs/>
        <w:i/>
        <w:iCs/>
        <w:caps w:val="false"/>
        <w:smallCaps w:val="false"/>
        <w:color w:val="000080"/>
        <w:spacing w:val="20"/>
        <w:sz w:val="28"/>
      </w:rPr>
      <w:t>entrum kardiovaskulární a transplantační chirurgie Brno</w:t>
    </w:r>
  </w:p>
  <w:p>
    <w:pPr>
      <w:pStyle w:val="Normal"/>
      <w:rPr>
        <w:rFonts w:ascii="Times New Roman" w:hAnsi="Times New Roman" w:cs="Times New Roman"/>
        <w:b/>
        <w:b/>
        <w:bCs/>
        <w:i/>
        <w:i/>
        <w:iCs/>
        <w:caps/>
        <w:color w:val="000080"/>
        <w:spacing w:val="20"/>
        <w:sz w:val="28"/>
      </w:rPr>
    </w:pPr>
    <w:r>
      <w:rPr>
        <w:rFonts w:cs="Times New Roman" w:ascii="Times New Roman" w:hAnsi="Times New Roman"/>
        <w:b/>
        <w:bCs/>
        <w:i/>
        <w:iCs/>
        <w:caps/>
        <w:color w:val="000080"/>
        <w:spacing w:val="20"/>
        <w:sz w:val="28"/>
      </w:rPr>
    </w:r>
  </w:p>
  <w:p>
    <w:pPr>
      <w:pStyle w:val="Zhlav"/>
      <w:rPr>
        <w:rFonts w:ascii="Times New Roman" w:hAnsi="Times New Roman" w:cs="Times New Roman"/>
        <w:b/>
        <w:b/>
        <w:bCs/>
        <w:i/>
        <w:i/>
        <w:iCs/>
        <w:caps/>
        <w:color w:val="000080"/>
        <w:spacing w:val="20"/>
        <w:sz w:val="28"/>
      </w:rPr>
    </w:pPr>
    <w:r>
      <w:rPr>
        <w:rFonts w:cs="Times New Roman" w:ascii="Times New Roman" w:hAnsi="Times New Roman"/>
        <w:b/>
        <w:bCs/>
        <w:i/>
        <w:iCs/>
        <w:caps/>
        <w:color w:val="000080"/>
        <w:spacing w:val="20"/>
        <w:sz w:val="2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Nadpis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Nadpis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pStyle w:val="Nadpis4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i w:val="false"/>
        <w:b w:val="false"/>
        <w:szCs w:val="24"/>
        <w:rFonts w:ascii="Times New Roman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i w:val="false"/>
        <w:b w:val="false"/>
        <w:szCs w:val="24"/>
        <w:rFonts w:ascii="Times New Roman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i w:val="false"/>
        <w:b w:val="false"/>
        <w:szCs w:val="24"/>
        <w:bCs/>
        <w:rFonts w:ascii="Times New Roman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Arial" w:hAnsi="Arial" w:eastAsia="Times New Roman" w:cs="Arial"/>
      <w:color w:val="auto"/>
      <w:sz w:val="20"/>
      <w:szCs w:val="20"/>
      <w:lang w:val="cs-CZ" w:eastAsia="zh-CN" w:bidi="ar-SA"/>
    </w:rPr>
  </w:style>
  <w:style w:type="paragraph" w:styleId="Nadpis1">
    <w:name w:val="Heading 1"/>
    <w:basedOn w:val="Normal"/>
    <w:next w:val="Normal"/>
    <w:qFormat/>
    <w:pPr>
      <w:keepNext/>
      <w:numPr>
        <w:ilvl w:val="0"/>
        <w:numId w:val="1"/>
      </w:numPr>
      <w:jc w:val="center"/>
      <w:outlineLvl w:val="0"/>
      <w:outlineLvl w:val="0"/>
    </w:pPr>
    <w:rPr>
      <w:rFonts w:ascii="Arial Black" w:hAnsi="Arial Black" w:cs="Arial Black"/>
      <w:spacing w:val="60"/>
      <w:sz w:val="28"/>
    </w:rPr>
  </w:style>
  <w:style w:type="paragraph" w:styleId="Nadpis2">
    <w:name w:val="Heading 2"/>
    <w:basedOn w:val="Normal"/>
    <w:next w:val="Normal"/>
    <w:qFormat/>
    <w:pPr>
      <w:keepNext/>
      <w:numPr>
        <w:ilvl w:val="1"/>
        <w:numId w:val="1"/>
      </w:numPr>
      <w:outlineLvl w:val="1"/>
      <w:outlineLvl w:val="1"/>
    </w:pPr>
    <w:rPr>
      <w:rFonts w:ascii="Verdana" w:hAnsi="Verdana" w:cs="Verdana"/>
      <w:b/>
    </w:rPr>
  </w:style>
  <w:style w:type="paragraph" w:styleId="Nadpis3">
    <w:name w:val="Heading 3"/>
    <w:basedOn w:val="Normal"/>
    <w:next w:val="Normal"/>
    <w:qFormat/>
    <w:pPr>
      <w:keepNext/>
      <w:numPr>
        <w:ilvl w:val="2"/>
        <w:numId w:val="1"/>
      </w:numPr>
      <w:outlineLvl w:val="2"/>
      <w:outlineLvl w:val="2"/>
    </w:pPr>
    <w:rPr>
      <w:rFonts w:ascii="Verdana" w:hAnsi="Verdana" w:cs="Verdana"/>
      <w:b/>
      <w:sz w:val="18"/>
    </w:rPr>
  </w:style>
  <w:style w:type="paragraph" w:styleId="Nadpis4">
    <w:name w:val="Heading 4"/>
    <w:basedOn w:val="Normal"/>
    <w:next w:val="Normal"/>
    <w:qFormat/>
    <w:pPr>
      <w:keepNext/>
      <w:numPr>
        <w:ilvl w:val="3"/>
        <w:numId w:val="1"/>
      </w:numPr>
      <w:outlineLvl w:val="3"/>
      <w:outlineLvl w:val="3"/>
    </w:pPr>
    <w:rPr>
      <w:caps/>
      <w:sz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  <w:b w:val="false"/>
      <w:i w:val="false"/>
      <w:color w:val="000000"/>
      <w:sz w:val="24"/>
      <w:szCs w:val="24"/>
    </w:rPr>
  </w:style>
  <w:style w:type="character" w:styleId="WW8Num2z1">
    <w:name w:val="WW8Num2z1"/>
    <w:qFormat/>
    <w:rPr/>
  </w:style>
  <w:style w:type="character" w:styleId="WW8Num3z0">
    <w:name w:val="WW8Num3z0"/>
    <w:qFormat/>
    <w:rPr>
      <w:rFonts w:ascii="Times New Roman" w:hAnsi="Times New Roman" w:cs="Times New Roman"/>
      <w:b w:val="false"/>
      <w:i w:val="false"/>
      <w:color w:val="000000"/>
      <w:sz w:val="24"/>
      <w:szCs w:val="24"/>
    </w:rPr>
  </w:style>
  <w:style w:type="character" w:styleId="WW8Num3z1">
    <w:name w:val="WW8Num3z1"/>
    <w:qFormat/>
    <w:rPr/>
  </w:style>
  <w:style w:type="character" w:styleId="WW8Num4z0">
    <w:name w:val="WW8Num4z0"/>
    <w:qFormat/>
    <w:rPr>
      <w:rFonts w:ascii="Times New Roman" w:hAnsi="Times New Roman" w:cs="Times New Roman"/>
      <w:b w:val="false"/>
      <w:bCs/>
      <w:i w:val="false"/>
      <w:color w:val="000000"/>
      <w:sz w:val="24"/>
      <w:szCs w:val="24"/>
    </w:rPr>
  </w:style>
  <w:style w:type="character" w:styleId="WW8Num4z1">
    <w:name w:val="WW8Num4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5z0">
    <w:name w:val="WW8Num5z0"/>
    <w:qFormat/>
    <w:rPr>
      <w:rFonts w:ascii="Arial" w:hAnsi="Arial" w:eastAsia="Times New Roman" w:cs="Aria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cs="Times New Roman"/>
      <w:b w:val="false"/>
      <w:i w:val="false"/>
      <w:color w:val="000000"/>
      <w:sz w:val="24"/>
      <w:szCs w:val="24"/>
    </w:rPr>
  </w:style>
  <w:style w:type="character" w:styleId="WW8Num6z1">
    <w:name w:val="WW8Num6z1"/>
    <w:qFormat/>
    <w:rPr/>
  </w:style>
  <w:style w:type="character" w:styleId="WW8Num7z0">
    <w:name w:val="WW8Num7z0"/>
    <w:qFormat/>
    <w:rPr>
      <w:rFonts w:ascii="Verdana" w:hAnsi="Verdana" w:eastAsia="SimSun;宋体" w:cs="Times New Roman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Verdana" w:hAnsi="Verdana" w:eastAsia="Times New Roman" w:cs="Times New Roman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Tahoma" w:hAnsi="Tahoma" w:eastAsia="Times New Roman" w:cs="Tahoma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rFonts w:ascii="Arial" w:hAnsi="Arial" w:eastAsia="Times New Roman" w:cs="Aria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rFonts w:ascii="Verdana" w:hAnsi="Verdana" w:eastAsia="SimSun;宋体" w:cs="Times New Roman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rFonts w:ascii="Arial" w:hAnsi="Arial" w:eastAsia="Times New Roman" w:cs="Aria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Calibri" w:hAnsi="Calibri" w:eastAsia="Calibri" w:cs="Times New Roman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>
      <w:rFonts w:ascii="Verdana" w:hAnsi="Verdana" w:eastAsia="Times New Roman" w:cs="Times New Roman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Verdana" w:hAnsi="Verdana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>
      <w:rFonts w:ascii="Arial" w:hAnsi="Arial" w:eastAsia="Times New Roman" w:cs="Aria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>
      <w:rFonts w:ascii="Times New Roman" w:hAnsi="Times New Roman" w:cs="Times New Roman"/>
      <w:b w:val="false"/>
      <w:i w:val="false"/>
      <w:color w:val="000000"/>
      <w:sz w:val="24"/>
      <w:szCs w:val="24"/>
    </w:rPr>
  </w:style>
  <w:style w:type="character" w:styleId="WW8Num23z1">
    <w:name w:val="WW8Num23z1"/>
    <w:qFormat/>
    <w:rPr/>
  </w:style>
  <w:style w:type="character" w:styleId="WW8Num24z0">
    <w:name w:val="WW8Num24z0"/>
    <w:qFormat/>
    <w:rPr>
      <w:rFonts w:ascii="Arial" w:hAnsi="Arial" w:eastAsia="Times New Roman" w:cs="Aria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>
      <w:rFonts w:ascii="Verdana" w:hAnsi="Verdana" w:eastAsia="Times New Roman" w:cs="Times New Roman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0">
    <w:name w:val="WW8Num27z0"/>
    <w:qFormat/>
    <w:rPr>
      <w:rFonts w:ascii="Times New Roman" w:hAnsi="Times New Roman" w:cs="Times New Roman"/>
      <w:b w:val="false"/>
      <w:bCs/>
      <w:i w:val="false"/>
      <w:color w:val="000000"/>
      <w:sz w:val="24"/>
      <w:szCs w:val="24"/>
    </w:rPr>
  </w:style>
  <w:style w:type="character" w:styleId="WW8Num27z1">
    <w:name w:val="WW8Num27z1"/>
    <w:qFormat/>
    <w:rPr/>
  </w:style>
  <w:style w:type="character" w:styleId="WW8Num28z0">
    <w:name w:val="WW8Num28z0"/>
    <w:qFormat/>
    <w:rPr>
      <w:rFonts w:cs="Times New Roman"/>
      <w:b w:val="false"/>
      <w:sz w:val="24"/>
      <w:szCs w:val="24"/>
    </w:rPr>
  </w:style>
  <w:style w:type="character" w:styleId="WW8Num28z1">
    <w:name w:val="WW8Num28z1"/>
    <w:qFormat/>
    <w:rPr>
      <w:rFonts w:cs="Times New Roman"/>
    </w:rPr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>
      <w:rFonts w:ascii="Arial" w:hAnsi="Arial" w:eastAsia="Times New Roman" w:cs="Aria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0z3">
    <w:name w:val="WW8Num30z3"/>
    <w:qFormat/>
    <w:rPr>
      <w:rFonts w:ascii="Symbol" w:hAnsi="Symbol" w:cs="Symbol"/>
    </w:rPr>
  </w:style>
  <w:style w:type="character" w:styleId="WW8Num31z0">
    <w:name w:val="WW8Num31z0"/>
    <w:qFormat/>
    <w:rPr>
      <w:rFonts w:ascii="Arial" w:hAnsi="Arial" w:eastAsia="Times New Roman" w:cs="Aria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1z3">
    <w:name w:val="WW8Num31z3"/>
    <w:qFormat/>
    <w:rPr>
      <w:rFonts w:ascii="Symbol" w:hAnsi="Symbol" w:cs="Symbol"/>
    </w:rPr>
  </w:style>
  <w:style w:type="character" w:styleId="WW8Num32z0">
    <w:name w:val="WW8Num32z0"/>
    <w:qFormat/>
    <w:rPr>
      <w:rFonts w:ascii="Verdana" w:hAnsi="Verdana" w:eastAsia="Times New Roman" w:cs="Times New Roman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2z3">
    <w:name w:val="WW8Num32z3"/>
    <w:qFormat/>
    <w:rPr>
      <w:rFonts w:ascii="Symbol" w:hAnsi="Symbol" w:cs="Symbol"/>
    </w:rPr>
  </w:style>
  <w:style w:type="character" w:styleId="WW8Num33z0">
    <w:name w:val="WW8Num33z0"/>
    <w:qFormat/>
    <w:rPr/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>
      <w:rFonts w:ascii="Arial" w:hAnsi="Arial" w:eastAsia="Times New Roman" w:cs="Arial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4z3">
    <w:name w:val="WW8Num34z3"/>
    <w:qFormat/>
    <w:rPr>
      <w:rFonts w:ascii="Symbol" w:hAnsi="Symbol" w:cs="Symbol"/>
    </w:rPr>
  </w:style>
  <w:style w:type="character" w:styleId="WW8Num35z0">
    <w:name w:val="WW8Num35z0"/>
    <w:qFormat/>
    <w:rPr>
      <w:rFonts w:ascii="Arial" w:hAnsi="Arial" w:eastAsia="Times New Roman" w:cs="Arial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WW8Num35z3">
    <w:name w:val="WW8Num35z3"/>
    <w:qFormat/>
    <w:rPr>
      <w:rFonts w:ascii="Symbol" w:hAnsi="Symbol" w:cs="Symbol"/>
    </w:rPr>
  </w:style>
  <w:style w:type="character" w:styleId="WW8Num36z0">
    <w:name w:val="WW8Num36z0"/>
    <w:qFormat/>
    <w:rPr>
      <w:rFonts w:ascii="Tahoma" w:hAnsi="Tahoma" w:eastAsia="Times New Roman" w:cs="Tahoma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6z2">
    <w:name w:val="WW8Num36z2"/>
    <w:qFormat/>
    <w:rPr>
      <w:rFonts w:ascii="Wingdings" w:hAnsi="Wingdings" w:cs="Wingdings"/>
    </w:rPr>
  </w:style>
  <w:style w:type="character" w:styleId="WW8Num36z3">
    <w:name w:val="WW8Num36z3"/>
    <w:qFormat/>
    <w:rPr>
      <w:rFonts w:ascii="Symbol" w:hAnsi="Symbol" w:cs="Symbol"/>
    </w:rPr>
  </w:style>
  <w:style w:type="character" w:styleId="WW8Num37z0">
    <w:name w:val="WW8Num37z0"/>
    <w:qFormat/>
    <w:rPr>
      <w:rFonts w:ascii="Calibri" w:hAnsi="Calibri" w:eastAsia="Calibri" w:cs="Times New Roman"/>
    </w:rPr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/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/>
  </w:style>
  <w:style w:type="character" w:styleId="WW8Num39z1">
    <w:name w:val="WW8Num39z1"/>
    <w:qFormat/>
    <w:rPr/>
  </w:style>
  <w:style w:type="character" w:styleId="WW8Num39z2">
    <w:name w:val="WW8Num39z2"/>
    <w:qFormat/>
    <w:rPr/>
  </w:style>
  <w:style w:type="character" w:styleId="WW8Num39z3">
    <w:name w:val="WW8Num39z3"/>
    <w:qFormat/>
    <w:rPr/>
  </w:style>
  <w:style w:type="character" w:styleId="WW8Num39z4">
    <w:name w:val="WW8Num39z4"/>
    <w:qFormat/>
    <w:rPr/>
  </w:style>
  <w:style w:type="character" w:styleId="WW8Num39z5">
    <w:name w:val="WW8Num39z5"/>
    <w:qFormat/>
    <w:rPr/>
  </w:style>
  <w:style w:type="character" w:styleId="WW8Num39z6">
    <w:name w:val="WW8Num39z6"/>
    <w:qFormat/>
    <w:rPr/>
  </w:style>
  <w:style w:type="character" w:styleId="WW8Num39z7">
    <w:name w:val="WW8Num39z7"/>
    <w:qFormat/>
    <w:rPr/>
  </w:style>
  <w:style w:type="character" w:styleId="WW8Num39z8">
    <w:name w:val="WW8Num39z8"/>
    <w:qFormat/>
    <w:rPr/>
  </w:style>
  <w:style w:type="character" w:styleId="WW8Num40z0">
    <w:name w:val="WW8Num40z0"/>
    <w:qFormat/>
    <w:rPr>
      <w:rFonts w:ascii="Arial" w:hAnsi="Arial" w:eastAsia="Times New Roman" w:cs="Arial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0z2">
    <w:name w:val="WW8Num40z2"/>
    <w:qFormat/>
    <w:rPr>
      <w:rFonts w:ascii="Wingdings" w:hAnsi="Wingdings" w:cs="Wingdings"/>
    </w:rPr>
  </w:style>
  <w:style w:type="character" w:styleId="WW8Num40z3">
    <w:name w:val="WW8Num40z3"/>
    <w:qFormat/>
    <w:rPr>
      <w:rFonts w:ascii="Symbol" w:hAnsi="Symbol" w:cs="Symbol"/>
    </w:rPr>
  </w:style>
  <w:style w:type="character" w:styleId="WW8Num41z0">
    <w:name w:val="WW8Num41z0"/>
    <w:qFormat/>
    <w:rPr>
      <w:rFonts w:ascii="Symbol" w:hAnsi="Symbol" w:cs="Symbol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1z2">
    <w:name w:val="WW8Num41z2"/>
    <w:qFormat/>
    <w:rPr>
      <w:rFonts w:ascii="Wingdings" w:hAnsi="Wingdings" w:cs="Wingdings"/>
    </w:rPr>
  </w:style>
  <w:style w:type="character" w:styleId="WW8Num42z0">
    <w:name w:val="WW8Num42z0"/>
    <w:qFormat/>
    <w:rPr/>
  </w:style>
  <w:style w:type="character" w:styleId="WW8Num42z1">
    <w:name w:val="WW8Num42z1"/>
    <w:qFormat/>
    <w:rPr/>
  </w:style>
  <w:style w:type="character" w:styleId="WW8Num42z2">
    <w:name w:val="WW8Num42z2"/>
    <w:qFormat/>
    <w:rPr/>
  </w:style>
  <w:style w:type="character" w:styleId="WW8Num42z3">
    <w:name w:val="WW8Num42z3"/>
    <w:qFormat/>
    <w:rPr/>
  </w:style>
  <w:style w:type="character" w:styleId="WW8Num42z4">
    <w:name w:val="WW8Num42z4"/>
    <w:qFormat/>
    <w:rPr/>
  </w:style>
  <w:style w:type="character" w:styleId="WW8Num42z5">
    <w:name w:val="WW8Num42z5"/>
    <w:qFormat/>
    <w:rPr/>
  </w:style>
  <w:style w:type="character" w:styleId="WW8Num42z6">
    <w:name w:val="WW8Num42z6"/>
    <w:qFormat/>
    <w:rPr/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WW8Num43z0">
    <w:name w:val="WW8Num43z0"/>
    <w:qFormat/>
    <w:rPr>
      <w:rFonts w:ascii="Calibri" w:hAnsi="Calibri" w:eastAsia="Calibri" w:cs="Times New Roman"/>
    </w:rPr>
  </w:style>
  <w:style w:type="character" w:styleId="WW8Num43z1">
    <w:name w:val="WW8Num43z1"/>
    <w:qFormat/>
    <w:rPr>
      <w:rFonts w:ascii="Courier New" w:hAnsi="Courier New" w:cs="Courier New"/>
    </w:rPr>
  </w:style>
  <w:style w:type="character" w:styleId="WW8Num43z2">
    <w:name w:val="WW8Num43z2"/>
    <w:qFormat/>
    <w:rPr>
      <w:rFonts w:ascii="Wingdings" w:hAnsi="Wingdings" w:cs="Wingdings"/>
    </w:rPr>
  </w:style>
  <w:style w:type="character" w:styleId="WW8Num43z3">
    <w:name w:val="WW8Num43z3"/>
    <w:qFormat/>
    <w:rPr>
      <w:rFonts w:ascii="Symbol" w:hAnsi="Symbol" w:cs="Symbol"/>
    </w:rPr>
  </w:style>
  <w:style w:type="character" w:styleId="WW8Num44z0">
    <w:name w:val="WW8Num44z0"/>
    <w:qFormat/>
    <w:rPr>
      <w:rFonts w:ascii="Symbol" w:hAnsi="Symbol" w:cs="Symbol"/>
    </w:rPr>
  </w:style>
  <w:style w:type="character" w:styleId="WW8Num44z1">
    <w:name w:val="WW8Num44z1"/>
    <w:qFormat/>
    <w:rPr>
      <w:rFonts w:ascii="Courier New" w:hAnsi="Courier New" w:cs="Courier New"/>
    </w:rPr>
  </w:style>
  <w:style w:type="character" w:styleId="WW8Num44z2">
    <w:name w:val="WW8Num44z2"/>
    <w:qFormat/>
    <w:rPr>
      <w:rFonts w:ascii="Wingdings" w:hAnsi="Wingdings" w:cs="Wingdings"/>
    </w:rPr>
  </w:style>
  <w:style w:type="character" w:styleId="WW8Num45z0">
    <w:name w:val="WW8Num45z0"/>
    <w:qFormat/>
    <w:rPr/>
  </w:style>
  <w:style w:type="character" w:styleId="WW8Num45z1">
    <w:name w:val="WW8Num45z1"/>
    <w:qFormat/>
    <w:rPr/>
  </w:style>
  <w:style w:type="character" w:styleId="WW8Num45z2">
    <w:name w:val="WW8Num45z2"/>
    <w:qFormat/>
    <w:rPr/>
  </w:style>
  <w:style w:type="character" w:styleId="WW8Num45z3">
    <w:name w:val="WW8Num45z3"/>
    <w:qFormat/>
    <w:rPr/>
  </w:style>
  <w:style w:type="character" w:styleId="WW8Num45z4">
    <w:name w:val="WW8Num45z4"/>
    <w:qFormat/>
    <w:rPr/>
  </w:style>
  <w:style w:type="character" w:styleId="WW8Num45z5">
    <w:name w:val="WW8Num45z5"/>
    <w:qFormat/>
    <w:rPr/>
  </w:style>
  <w:style w:type="character" w:styleId="WW8Num45z6">
    <w:name w:val="WW8Num45z6"/>
    <w:qFormat/>
    <w:rPr/>
  </w:style>
  <w:style w:type="character" w:styleId="WW8Num45z7">
    <w:name w:val="WW8Num45z7"/>
    <w:qFormat/>
    <w:rPr/>
  </w:style>
  <w:style w:type="character" w:styleId="WW8Num45z8">
    <w:name w:val="WW8Num45z8"/>
    <w:qFormat/>
    <w:rPr/>
  </w:style>
  <w:style w:type="character" w:styleId="WW8Num46z0">
    <w:name w:val="WW8Num46z0"/>
    <w:qFormat/>
    <w:rPr>
      <w:rFonts w:ascii="Arial" w:hAnsi="Arial" w:eastAsia="Times New Roman" w:cs="Arial"/>
    </w:rPr>
  </w:style>
  <w:style w:type="character" w:styleId="WW8Num46z1">
    <w:name w:val="WW8Num46z1"/>
    <w:qFormat/>
    <w:rPr>
      <w:rFonts w:ascii="Courier New" w:hAnsi="Courier New" w:cs="Courier New"/>
    </w:rPr>
  </w:style>
  <w:style w:type="character" w:styleId="WW8Num46z2">
    <w:name w:val="WW8Num46z2"/>
    <w:qFormat/>
    <w:rPr>
      <w:rFonts w:ascii="Wingdings" w:hAnsi="Wingdings" w:cs="Wingdings"/>
    </w:rPr>
  </w:style>
  <w:style w:type="character" w:styleId="WW8Num46z3">
    <w:name w:val="WW8Num46z3"/>
    <w:qFormat/>
    <w:rPr>
      <w:rFonts w:ascii="Symbol" w:hAnsi="Symbol" w:cs="Symbol"/>
    </w:rPr>
  </w:style>
  <w:style w:type="character" w:styleId="WW8Num47z0">
    <w:name w:val="WW8Num47z0"/>
    <w:qFormat/>
    <w:rPr>
      <w:rFonts w:ascii="Arial" w:hAnsi="Arial" w:eastAsia="Times New Roman" w:cs="Arial"/>
    </w:rPr>
  </w:style>
  <w:style w:type="character" w:styleId="WW8Num47z1">
    <w:name w:val="WW8Num47z1"/>
    <w:qFormat/>
    <w:rPr>
      <w:rFonts w:ascii="Courier New" w:hAnsi="Courier New" w:cs="Courier New"/>
    </w:rPr>
  </w:style>
  <w:style w:type="character" w:styleId="WW8Num47z2">
    <w:name w:val="WW8Num47z2"/>
    <w:qFormat/>
    <w:rPr>
      <w:rFonts w:ascii="Wingdings" w:hAnsi="Wingdings" w:cs="Wingdings"/>
    </w:rPr>
  </w:style>
  <w:style w:type="character" w:styleId="WW8Num47z3">
    <w:name w:val="WW8Num47z3"/>
    <w:qFormat/>
    <w:rPr>
      <w:rFonts w:ascii="Symbol" w:hAnsi="Symbol" w:cs="Symbol"/>
    </w:rPr>
  </w:style>
  <w:style w:type="character" w:styleId="WW8Num48z0">
    <w:name w:val="WW8Num48z0"/>
    <w:qFormat/>
    <w:rPr>
      <w:rFonts w:ascii="Arial" w:hAnsi="Arial" w:eastAsia="Times New Roman" w:cs="Arial"/>
    </w:rPr>
  </w:style>
  <w:style w:type="character" w:styleId="WW8Num48z1">
    <w:name w:val="WW8Num48z1"/>
    <w:qFormat/>
    <w:rPr>
      <w:rFonts w:ascii="Courier New" w:hAnsi="Courier New" w:cs="Courier New"/>
    </w:rPr>
  </w:style>
  <w:style w:type="character" w:styleId="WW8Num48z2">
    <w:name w:val="WW8Num48z2"/>
    <w:qFormat/>
    <w:rPr>
      <w:rFonts w:ascii="Wingdings" w:hAnsi="Wingdings" w:cs="Wingdings"/>
    </w:rPr>
  </w:style>
  <w:style w:type="character" w:styleId="WW8Num48z3">
    <w:name w:val="WW8Num48z3"/>
    <w:qFormat/>
    <w:rPr>
      <w:rFonts w:ascii="Symbol" w:hAnsi="Symbol" w:cs="Symbol"/>
    </w:rPr>
  </w:style>
  <w:style w:type="character" w:styleId="Standardnpsmoodstavce">
    <w:name w:val="Standardní písmo odstavce"/>
    <w:qFormat/>
    <w:rPr/>
  </w:style>
  <w:style w:type="character" w:styleId="Internetovodkaz">
    <w:name w:val="Internetový odkaz"/>
    <w:rPr>
      <w:color w:val="0000FF"/>
      <w:u w:val="single"/>
    </w:rPr>
  </w:style>
  <w:style w:type="character" w:styleId="ZkladntextodsazenChar">
    <w:name w:val="Základní text odsazený Char"/>
    <w:qFormat/>
    <w:rPr>
      <w:rFonts w:ascii="Arial" w:hAnsi="Arial" w:cs="Arial"/>
    </w:rPr>
  </w:style>
  <w:style w:type="character" w:styleId="Textsmall21">
    <w:name w:val="textsmall_21"/>
    <w:qFormat/>
    <w:rPr>
      <w:rFonts w:ascii="Verdana" w:hAnsi="Verdana" w:cs="Verdana"/>
      <w:b/>
      <w:bCs/>
      <w:color w:val="22207A"/>
      <w:sz w:val="18"/>
      <w:szCs w:val="18"/>
    </w:rPr>
  </w:style>
  <w:style w:type="character" w:styleId="Silnzdraznn">
    <w:name w:val="Silné zdůraznění"/>
    <w:qFormat/>
    <w:rPr>
      <w:b/>
      <w:bCs/>
    </w:rPr>
  </w:style>
  <w:style w:type="character" w:styleId="Textctverd1">
    <w:name w:val="textctverd1"/>
    <w:qFormat/>
    <w:rPr>
      <w:rFonts w:ascii="Verdana" w:hAnsi="Verdana" w:cs="Verdana"/>
      <w:sz w:val="17"/>
      <w:szCs w:val="17"/>
    </w:rPr>
  </w:style>
  <w:style w:type="character" w:styleId="NzevChar">
    <w:name w:val="Název Char"/>
    <w:qFormat/>
    <w:rPr>
      <w:sz w:val="32"/>
      <w:szCs w:val="24"/>
    </w:rPr>
  </w:style>
  <w:style w:type="character" w:styleId="ZpatChar">
    <w:name w:val="Zápatí Char"/>
    <w:qFormat/>
    <w:rPr>
      <w:rFonts w:ascii="Arial" w:hAnsi="Arial" w:cs="Arial"/>
    </w:rPr>
  </w:style>
  <w:style w:type="paragraph" w:styleId="Nadpis">
    <w:name w:val="Nadpis"/>
    <w:basedOn w:val="Normal"/>
    <w:next w:val="Tlotextu"/>
    <w:qFormat/>
    <w:pPr>
      <w:jc w:val="center"/>
    </w:pPr>
    <w:rPr>
      <w:rFonts w:ascii="Times New Roman" w:hAnsi="Times New Roman" w:cs="Times New Roman"/>
      <w:sz w:val="32"/>
      <w:szCs w:val="24"/>
    </w:rPr>
  </w:style>
  <w:style w:type="paragraph" w:styleId="Tlotextu">
    <w:name w:val="Body Text"/>
    <w:basedOn w:val="Normal"/>
    <w:pPr/>
    <w:rPr>
      <w:caps/>
      <w:sz w:val="32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Odsazentlatextu">
    <w:name w:val="Body Text Indent"/>
    <w:basedOn w:val="Normal"/>
    <w:pPr>
      <w:spacing w:before="0" w:after="120"/>
      <w:ind w:left="283" w:right="0" w:hanging="0"/>
    </w:pPr>
    <w:rPr/>
  </w:style>
  <w:style w:type="paragraph" w:styleId="Odstavecseseznamem">
    <w:name w:val="Odstavec se seznamem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Normlnweb">
    <w:name w:val="Normální (web)"/>
    <w:basedOn w:val="Normal"/>
    <w:qFormat/>
    <w:pPr>
      <w:spacing w:before="100" w:after="100"/>
    </w:pPr>
    <w:rPr>
      <w:rFonts w:ascii="Times New Roman" w:hAnsi="Times New Roman" w:cs="Times New Roman"/>
      <w:color w:val="000000"/>
      <w:sz w:val="24"/>
      <w:szCs w:val="24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ktch.cz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LibreOffice/5.1.4.2$Windows_X86_64 LibreOffice_project/f99d75f39f1c57ebdd7ffc5f42867c12031db97a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2016-10-27T10:14:33Z</dcterms:created>
  <dc:creator/>
  <dc:description/>
  <dc:language>cs-CZ</dc:language>
  <cp:lastModifiedBy>Šnajdrová Ladislava</cp:lastModifiedBy>
  <cp:lastPrinted>2013-09-18T10:48:00Z</cp:lastPrinted>
  <dcterms:modified xsi:type="dcterms:W3CDTF">2016-08-22T09:09:00Z</dcterms:modified>
  <cp:revision>4</cp:revision>
  <dc:subject/>
  <dc:title> 	</dc:title>
</cp:coreProperties>
</file>